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CF" w:rsidRDefault="00F955CF" w:rsidP="00F955CF">
      <w:pPr>
        <w:shd w:val="clear" w:color="auto" w:fill="92CDDC" w:themeFill="accent5" w:themeFillTint="99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RELATÓRIO QUADRIMESTRAL</w:t>
      </w:r>
    </w:p>
    <w:p w:rsidR="00F955CF" w:rsidRDefault="00F955CF" w:rsidP="00F955CF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F955CF" w:rsidRDefault="00F955CF" w:rsidP="00F955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Entidade Executora</w:t>
      </w:r>
      <w:r>
        <w:rPr>
          <w:rFonts w:ascii="Arial" w:hAnsi="Arial" w:cs="Arial"/>
        </w:rPr>
        <w:t>: Associação Espirita Beneficente e Educacional Casa do Caminho.</w:t>
      </w:r>
    </w:p>
    <w:p w:rsidR="00F955CF" w:rsidRDefault="00F955CF" w:rsidP="00F955CF">
      <w:pPr>
        <w:spacing w:line="276" w:lineRule="auto"/>
        <w:jc w:val="both"/>
        <w:rPr>
          <w:rFonts w:ascii="Arial" w:hAnsi="Arial" w:cs="Arial"/>
          <w:b/>
        </w:rPr>
      </w:pPr>
    </w:p>
    <w:p w:rsidR="00F955CF" w:rsidRPr="00F955CF" w:rsidRDefault="00F955CF" w:rsidP="00F955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Objeto: </w:t>
      </w:r>
      <w:r>
        <w:rPr>
          <w:rFonts w:ascii="Arial" w:hAnsi="Arial" w:cs="Arial"/>
        </w:rPr>
        <w:t>Proteção Social Especial de Alta Complexidade.</w:t>
      </w:r>
    </w:p>
    <w:p w:rsidR="00F955CF" w:rsidRDefault="00F955CF" w:rsidP="00F955CF">
      <w:pPr>
        <w:spacing w:line="276" w:lineRule="auto"/>
        <w:jc w:val="both"/>
        <w:rPr>
          <w:rFonts w:ascii="Arial" w:hAnsi="Arial" w:cs="Arial"/>
          <w:b/>
        </w:rPr>
      </w:pPr>
    </w:p>
    <w:p w:rsidR="00F955CF" w:rsidRDefault="00F955CF" w:rsidP="00F955CF">
      <w:pPr>
        <w:spacing w:line="276" w:lineRule="auto"/>
        <w:jc w:val="both"/>
        <w:rPr>
          <w:rFonts w:ascii="Arial" w:hAnsi="Arial" w:cs="Arial"/>
        </w:rPr>
      </w:pPr>
      <w:r w:rsidRPr="001C2E49">
        <w:rPr>
          <w:rFonts w:ascii="Arial" w:hAnsi="Arial" w:cs="Arial"/>
          <w:b/>
        </w:rPr>
        <w:t>Serviço:</w:t>
      </w:r>
      <w:r>
        <w:rPr>
          <w:rFonts w:ascii="Arial" w:hAnsi="Arial" w:cs="Arial"/>
        </w:rPr>
        <w:t xml:space="preserve"> Residência Terapêutica Tipo II</w:t>
      </w:r>
    </w:p>
    <w:p w:rsidR="00F955CF" w:rsidRPr="001C2E49" w:rsidRDefault="00F955CF" w:rsidP="00F955CF">
      <w:pPr>
        <w:spacing w:line="276" w:lineRule="auto"/>
        <w:jc w:val="both"/>
        <w:rPr>
          <w:rFonts w:ascii="Arial" w:hAnsi="Arial" w:cs="Arial"/>
          <w:b/>
        </w:rPr>
      </w:pPr>
    </w:p>
    <w:p w:rsidR="00F955CF" w:rsidRDefault="00F955CF" w:rsidP="00F955CF">
      <w:pPr>
        <w:spacing w:line="276" w:lineRule="auto"/>
        <w:jc w:val="both"/>
        <w:rPr>
          <w:rFonts w:ascii="Arial" w:hAnsi="Arial" w:cs="Arial"/>
        </w:rPr>
      </w:pPr>
      <w:r w:rsidRPr="001C2E49">
        <w:rPr>
          <w:rFonts w:ascii="Arial" w:hAnsi="Arial" w:cs="Arial"/>
          <w:b/>
        </w:rPr>
        <w:t>Mês de Referência:</w:t>
      </w:r>
      <w:r>
        <w:rPr>
          <w:rFonts w:ascii="Arial" w:hAnsi="Arial" w:cs="Arial"/>
        </w:rPr>
        <w:t xml:space="preserve"> Novembro de 2018 a Fevereiro de 2019</w:t>
      </w:r>
    </w:p>
    <w:p w:rsidR="00F955CF" w:rsidRPr="001C2E49" w:rsidRDefault="00F955CF" w:rsidP="00F955CF">
      <w:pPr>
        <w:spacing w:line="276" w:lineRule="auto"/>
        <w:jc w:val="both"/>
        <w:rPr>
          <w:rFonts w:ascii="Arial" w:hAnsi="Arial" w:cs="Arial"/>
          <w:b/>
        </w:rPr>
      </w:pPr>
    </w:p>
    <w:p w:rsidR="00F955CF" w:rsidRDefault="00F955CF" w:rsidP="00F955CF">
      <w:pPr>
        <w:spacing w:line="276" w:lineRule="auto"/>
        <w:jc w:val="both"/>
        <w:rPr>
          <w:rFonts w:ascii="Arial" w:hAnsi="Arial" w:cs="Arial"/>
        </w:rPr>
      </w:pPr>
      <w:r w:rsidRPr="001C2E49">
        <w:rPr>
          <w:rFonts w:ascii="Arial" w:hAnsi="Arial" w:cs="Arial"/>
          <w:b/>
        </w:rPr>
        <w:t>Número de atendidos:</w:t>
      </w:r>
      <w:r>
        <w:rPr>
          <w:rFonts w:ascii="Arial" w:hAnsi="Arial" w:cs="Arial"/>
        </w:rPr>
        <w:t xml:space="preserve"> 08 moradores – 03 (três) sexo feminino e </w:t>
      </w:r>
      <w:proofErr w:type="gramStart"/>
      <w:r>
        <w:rPr>
          <w:rFonts w:ascii="Arial" w:hAnsi="Arial" w:cs="Arial"/>
        </w:rPr>
        <w:t>05 (cinco) sexo</w:t>
      </w:r>
      <w:proofErr w:type="gramEnd"/>
      <w:r>
        <w:rPr>
          <w:rFonts w:ascii="Arial" w:hAnsi="Arial" w:cs="Arial"/>
        </w:rPr>
        <w:t xml:space="preserve"> masculino</w:t>
      </w:r>
    </w:p>
    <w:p w:rsidR="00F955CF" w:rsidRDefault="00F955CF" w:rsidP="00F955CF">
      <w:pPr>
        <w:spacing w:line="276" w:lineRule="auto"/>
        <w:jc w:val="both"/>
        <w:rPr>
          <w:rFonts w:ascii="Arial" w:hAnsi="Arial" w:cs="Arial"/>
        </w:rPr>
      </w:pPr>
    </w:p>
    <w:p w:rsidR="00F955CF" w:rsidRDefault="00F955CF" w:rsidP="00F955CF">
      <w:pPr>
        <w:shd w:val="clear" w:color="auto" w:fill="92CDDC" w:themeFill="accent5" w:themeFillTint="99"/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ATIVIDADES DESENVOLVIDAS</w:t>
      </w:r>
    </w:p>
    <w:p w:rsidR="00F955CF" w:rsidRDefault="00F955CF" w:rsidP="00F955CF">
      <w:pPr>
        <w:spacing w:line="276" w:lineRule="auto"/>
        <w:jc w:val="both"/>
        <w:rPr>
          <w:rFonts w:ascii="Arial" w:hAnsi="Arial" w:cs="Arial"/>
          <w:u w:val="single"/>
        </w:rPr>
      </w:pPr>
    </w:p>
    <w:p w:rsidR="00F955CF" w:rsidRDefault="00F955CF" w:rsidP="00F955CF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Avaliação</w:t>
      </w:r>
      <w:r>
        <w:rPr>
          <w:rFonts w:ascii="Arial" w:hAnsi="Arial" w:cs="Arial"/>
        </w:rPr>
        <w:t xml:space="preserve">: </w:t>
      </w:r>
    </w:p>
    <w:p w:rsidR="00F955CF" w:rsidRDefault="00F955CF" w:rsidP="00F95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novembro a fevereiro foram encaminhados via Secretaria Municipal</w:t>
      </w:r>
      <w:r w:rsidR="00E81B2B">
        <w:rPr>
          <w:rFonts w:ascii="Arial" w:hAnsi="Arial" w:cs="Arial"/>
        </w:rPr>
        <w:t xml:space="preserve"> de Saúde e Ministério da Saúde 08 (oito) moradores que forem acolhidos no serviço de Residência Terapêutica do Município de Atibaia, desde sua abertura em 08 de novembro de 2018.</w:t>
      </w:r>
    </w:p>
    <w:p w:rsidR="00F955CF" w:rsidRDefault="00F955CF" w:rsidP="00F955CF">
      <w:pPr>
        <w:jc w:val="both"/>
        <w:rPr>
          <w:rFonts w:ascii="Arial" w:hAnsi="Arial" w:cs="Arial"/>
          <w:u w:val="single"/>
        </w:rPr>
      </w:pPr>
    </w:p>
    <w:p w:rsidR="00F955CF" w:rsidRDefault="00F955CF" w:rsidP="00F955CF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Atendimento Técnico:</w:t>
      </w:r>
    </w:p>
    <w:p w:rsidR="00F955CF" w:rsidRDefault="00F955CF" w:rsidP="00F955CF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Usuários:</w:t>
      </w:r>
    </w:p>
    <w:p w:rsidR="00E81B2B" w:rsidRDefault="0085178D" w:rsidP="00F95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Entre novembro de 2018 e fevereiro de 2019</w:t>
      </w:r>
      <w:r w:rsidR="00E81B2B">
        <w:rPr>
          <w:rFonts w:ascii="Arial" w:hAnsi="Arial" w:cs="Arial"/>
        </w:rPr>
        <w:t xml:space="preserve"> foram realizados</w:t>
      </w:r>
      <w:r w:rsidR="001E6ACC">
        <w:rPr>
          <w:rFonts w:ascii="Arial" w:hAnsi="Arial" w:cs="Arial"/>
        </w:rPr>
        <w:t xml:space="preserve"> 23 (vinte e três) </w:t>
      </w:r>
      <w:r w:rsidR="00E81B2B">
        <w:rPr>
          <w:rFonts w:ascii="Arial" w:hAnsi="Arial" w:cs="Arial"/>
        </w:rPr>
        <w:t xml:space="preserve">atendimentos individuais com os usuários do serviço, com avaliações médicas psiquiátricas, </w:t>
      </w:r>
      <w:proofErr w:type="gramStart"/>
      <w:r w:rsidR="00E81B2B">
        <w:rPr>
          <w:rFonts w:ascii="Arial" w:hAnsi="Arial" w:cs="Arial"/>
        </w:rPr>
        <w:t>clinicas</w:t>
      </w:r>
      <w:r w:rsidR="001E6ACC">
        <w:rPr>
          <w:rFonts w:ascii="Arial" w:hAnsi="Arial" w:cs="Arial"/>
        </w:rPr>
        <w:t>,</w:t>
      </w:r>
      <w:proofErr w:type="gramEnd"/>
      <w:r w:rsidR="001E6ACC">
        <w:rPr>
          <w:rFonts w:ascii="Arial" w:hAnsi="Arial" w:cs="Arial"/>
        </w:rPr>
        <w:t xml:space="preserve"> oftalmológicas, odontológicas</w:t>
      </w:r>
      <w:r w:rsidR="00E81B2B">
        <w:rPr>
          <w:rFonts w:ascii="Arial" w:hAnsi="Arial" w:cs="Arial"/>
        </w:rPr>
        <w:t xml:space="preserve"> e ginecologia para elaboração de atendimento e cuidados individuais para cada morador;</w:t>
      </w:r>
    </w:p>
    <w:p w:rsidR="00E81B2B" w:rsidRDefault="0085178D" w:rsidP="00F95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Entre novembro de 2018 e fevereiro de 2019</w:t>
      </w:r>
      <w:r w:rsidR="001E6ACC">
        <w:rPr>
          <w:rFonts w:ascii="Arial" w:hAnsi="Arial" w:cs="Arial"/>
        </w:rPr>
        <w:t xml:space="preserve"> foram realizados 03</w:t>
      </w:r>
      <w:r w:rsidR="00E81B2B">
        <w:rPr>
          <w:rFonts w:ascii="Arial" w:hAnsi="Arial" w:cs="Arial"/>
        </w:rPr>
        <w:t xml:space="preserve"> atendimentos em grupo para auxiliar no convívio social e interação com demais serviços e profissionais, visando a melhora em relação </w:t>
      </w:r>
      <w:proofErr w:type="gramStart"/>
      <w:r w:rsidR="00E81B2B">
        <w:rPr>
          <w:rFonts w:ascii="Arial" w:hAnsi="Arial" w:cs="Arial"/>
        </w:rPr>
        <w:t>a</w:t>
      </w:r>
      <w:proofErr w:type="gramEnd"/>
      <w:r w:rsidR="00E81B2B">
        <w:rPr>
          <w:rFonts w:ascii="Arial" w:hAnsi="Arial" w:cs="Arial"/>
        </w:rPr>
        <w:t xml:space="preserve"> socialização</w:t>
      </w:r>
      <w:r w:rsidR="001E6ACC">
        <w:rPr>
          <w:rFonts w:ascii="Arial" w:hAnsi="Arial" w:cs="Arial"/>
        </w:rPr>
        <w:t xml:space="preserve"> no CAPS Atibaia</w:t>
      </w:r>
      <w:r w:rsidR="00E81B2B">
        <w:rPr>
          <w:rFonts w:ascii="Arial" w:hAnsi="Arial" w:cs="Arial"/>
        </w:rPr>
        <w:t>;</w:t>
      </w:r>
    </w:p>
    <w:p w:rsidR="00E81B2B" w:rsidRDefault="0085178D" w:rsidP="00F95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Entre novembro de 2018 e fevereiro de 2019</w:t>
      </w:r>
      <w:r w:rsidR="00E81B2B">
        <w:rPr>
          <w:rFonts w:ascii="Arial" w:hAnsi="Arial" w:cs="Arial"/>
        </w:rPr>
        <w:t xml:space="preserve"> foram realizadas intervenções e tentativas de intervenção relacionadas </w:t>
      </w:r>
      <w:proofErr w:type="gramStart"/>
      <w:r w:rsidR="00E81B2B">
        <w:rPr>
          <w:rFonts w:ascii="Arial" w:hAnsi="Arial" w:cs="Arial"/>
        </w:rPr>
        <w:t>a</w:t>
      </w:r>
      <w:proofErr w:type="gramEnd"/>
      <w:r w:rsidR="00E81B2B">
        <w:rPr>
          <w:rFonts w:ascii="Arial" w:hAnsi="Arial" w:cs="Arial"/>
        </w:rPr>
        <w:t xml:space="preserve"> emissão de documentos, abertura de contas, curatela dos moradores, entre outros, sem resolução até o momento;</w:t>
      </w:r>
    </w:p>
    <w:p w:rsidR="00F955CF" w:rsidRDefault="00F955CF" w:rsidP="00F955CF">
      <w:pPr>
        <w:tabs>
          <w:tab w:val="left" w:pos="363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955CF" w:rsidRDefault="00F955CF" w:rsidP="00F955CF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Famílias:</w:t>
      </w:r>
    </w:p>
    <w:p w:rsidR="00F955CF" w:rsidRDefault="00F541FC" w:rsidP="00F955CF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Entre novembro de 2018 e fevereiro de 2019 os moradores </w:t>
      </w:r>
      <w:proofErr w:type="spellStart"/>
      <w:r>
        <w:rPr>
          <w:rFonts w:ascii="Arial" w:hAnsi="Arial" w:cs="Arial"/>
        </w:rPr>
        <w:t>Doraci</w:t>
      </w:r>
      <w:proofErr w:type="spellEnd"/>
      <w:r>
        <w:rPr>
          <w:rFonts w:ascii="Arial" w:hAnsi="Arial" w:cs="Arial"/>
        </w:rPr>
        <w:t>, Messias, Nelson e Simone receberam visitas de seus familiares regularmente</w:t>
      </w:r>
      <w:r w:rsidR="0085178D">
        <w:rPr>
          <w:rFonts w:ascii="Arial" w:hAnsi="Arial" w:cs="Arial"/>
        </w:rPr>
        <w:t>.</w:t>
      </w:r>
    </w:p>
    <w:p w:rsidR="0085178D" w:rsidRDefault="0085178D" w:rsidP="00F955CF">
      <w:pPr>
        <w:spacing w:line="276" w:lineRule="auto"/>
        <w:jc w:val="both"/>
        <w:rPr>
          <w:rFonts w:ascii="Arial" w:hAnsi="Arial" w:cs="Arial"/>
          <w:u w:val="single"/>
        </w:rPr>
      </w:pPr>
    </w:p>
    <w:p w:rsidR="00F955CF" w:rsidRDefault="00F955CF" w:rsidP="00F955CF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Atividades:</w:t>
      </w:r>
    </w:p>
    <w:p w:rsidR="00F955CF" w:rsidRDefault="0085178D" w:rsidP="0085178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Entre novembro de 2018 e fevereiro de 2019 foram realizadas 12 atividades em grupo dentro da residência terapêutica e brincadeiras com os moradores que possuem maior facilidade em interação social.</w:t>
      </w:r>
    </w:p>
    <w:p w:rsidR="00F955CF" w:rsidRPr="008C3EE9" w:rsidRDefault="00F955CF" w:rsidP="00F955CF">
      <w:pPr>
        <w:spacing w:line="276" w:lineRule="auto"/>
        <w:jc w:val="both"/>
        <w:rPr>
          <w:rFonts w:ascii="Arial" w:hAnsi="Arial" w:cs="Arial"/>
        </w:rPr>
      </w:pPr>
    </w:p>
    <w:p w:rsidR="00F955CF" w:rsidRDefault="00F955CF" w:rsidP="00F955CF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Capacitação continuada:</w:t>
      </w:r>
    </w:p>
    <w:p w:rsidR="00F955CF" w:rsidRDefault="001E6ACC" w:rsidP="00F955CF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Entre novembro de 2018 e fevereiro de 2019 foram realizadas </w:t>
      </w:r>
      <w:r w:rsidR="00F955CF">
        <w:rPr>
          <w:rFonts w:ascii="Arial" w:hAnsi="Arial" w:cs="Arial"/>
        </w:rPr>
        <w:t>reuniões</w:t>
      </w:r>
      <w:r>
        <w:rPr>
          <w:rFonts w:ascii="Arial" w:hAnsi="Arial" w:cs="Arial"/>
        </w:rPr>
        <w:t xml:space="preserve"> recorrentes com colaboradores do serviço com o intuito de orientar, sanar conflitos e </w:t>
      </w:r>
      <w:proofErr w:type="gramStart"/>
      <w:r>
        <w:rPr>
          <w:rFonts w:ascii="Arial" w:hAnsi="Arial" w:cs="Arial"/>
        </w:rPr>
        <w:t>duvidas,</w:t>
      </w:r>
      <w:proofErr w:type="gramEnd"/>
      <w:r>
        <w:rPr>
          <w:rFonts w:ascii="Arial" w:hAnsi="Arial" w:cs="Arial"/>
        </w:rPr>
        <w:t xml:space="preserve"> elaborar um planejamento para melhor atendimento e qualidade na atividade prestada e no ambiente de trabalho.</w:t>
      </w:r>
      <w:r w:rsidR="00F955CF">
        <w:rPr>
          <w:rFonts w:ascii="Arial" w:hAnsi="Arial" w:cs="Arial"/>
        </w:rPr>
        <w:t>.</w:t>
      </w:r>
    </w:p>
    <w:p w:rsidR="00F955CF" w:rsidRDefault="00F955CF" w:rsidP="00F955CF">
      <w:pPr>
        <w:spacing w:line="276" w:lineRule="auto"/>
        <w:jc w:val="both"/>
        <w:rPr>
          <w:rFonts w:ascii="Arial" w:hAnsi="Arial" w:cs="Arial"/>
          <w:u w:val="single"/>
        </w:rPr>
      </w:pPr>
    </w:p>
    <w:p w:rsidR="00F955CF" w:rsidRDefault="00F955CF" w:rsidP="00F955CF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Articulação com demais serviços:</w:t>
      </w:r>
    </w:p>
    <w:p w:rsidR="00F955CF" w:rsidRDefault="001E6ACC" w:rsidP="00F955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Entre novembro de 2018 e fevereiro de 2019</w:t>
      </w:r>
      <w:r w:rsidR="00F955CF">
        <w:rPr>
          <w:rFonts w:ascii="Arial" w:hAnsi="Arial" w:cs="Arial"/>
        </w:rPr>
        <w:t xml:space="preserve"> foram realizadas articulações junto </w:t>
      </w:r>
      <w:r>
        <w:rPr>
          <w:rFonts w:ascii="Arial" w:hAnsi="Arial" w:cs="Arial"/>
        </w:rPr>
        <w:t>aos serviços bancários Banco do Brasil para abertura/regularização dos CPFs com pendencias e Caixa Econômica Federal para abertura de conta corrente para recebimento de benefícios dos moradores, porém sem sucesso, pois aguardamos liberação da curatela</w:t>
      </w:r>
      <w:r w:rsidR="00F955CF">
        <w:rPr>
          <w:rFonts w:ascii="Arial" w:hAnsi="Arial" w:cs="Arial"/>
        </w:rPr>
        <w:t>,</w:t>
      </w:r>
      <w:r w:rsidR="006E374E">
        <w:rPr>
          <w:rFonts w:ascii="Arial" w:hAnsi="Arial" w:cs="Arial"/>
        </w:rPr>
        <w:t xml:space="preserve"> CAPS, </w:t>
      </w:r>
      <w:proofErr w:type="spellStart"/>
      <w:r w:rsidR="006E374E">
        <w:rPr>
          <w:rFonts w:ascii="Arial" w:hAnsi="Arial" w:cs="Arial"/>
        </w:rPr>
        <w:t>UBSs</w:t>
      </w:r>
      <w:proofErr w:type="spellEnd"/>
      <w:r w:rsidR="006E374E">
        <w:rPr>
          <w:rFonts w:ascii="Arial" w:hAnsi="Arial" w:cs="Arial"/>
        </w:rPr>
        <w:t xml:space="preserve">, UPA, </w:t>
      </w:r>
      <w:r w:rsidR="00F955CF">
        <w:rPr>
          <w:rFonts w:ascii="Arial" w:hAnsi="Arial" w:cs="Arial"/>
        </w:rPr>
        <w:t>Santa Casa de Misericórdia de Atibaia</w:t>
      </w:r>
      <w:r w:rsidR="006E374E">
        <w:rPr>
          <w:rFonts w:ascii="Arial" w:hAnsi="Arial" w:cs="Arial"/>
        </w:rPr>
        <w:t xml:space="preserve">, AME Atibaia e </w:t>
      </w:r>
      <w:proofErr w:type="gramStart"/>
      <w:r w:rsidR="006E374E">
        <w:rPr>
          <w:rFonts w:ascii="Arial" w:hAnsi="Arial" w:cs="Arial"/>
        </w:rPr>
        <w:t>o “Viva</w:t>
      </w:r>
      <w:proofErr w:type="gramEnd"/>
      <w:r w:rsidR="006E374E">
        <w:rPr>
          <w:rFonts w:ascii="Arial" w:hAnsi="Arial" w:cs="Arial"/>
        </w:rPr>
        <w:t xml:space="preserve"> Saúde”.</w:t>
      </w:r>
    </w:p>
    <w:p w:rsidR="001E6ACC" w:rsidRDefault="001E6ACC" w:rsidP="00F955CF">
      <w:pPr>
        <w:spacing w:line="276" w:lineRule="auto"/>
        <w:jc w:val="both"/>
        <w:rPr>
          <w:rFonts w:ascii="Arial" w:hAnsi="Arial" w:cs="Arial"/>
        </w:rPr>
      </w:pPr>
    </w:p>
    <w:p w:rsidR="001E6ACC" w:rsidRDefault="001E6ACC" w:rsidP="00F955CF">
      <w:pPr>
        <w:spacing w:line="276" w:lineRule="auto"/>
        <w:jc w:val="both"/>
        <w:rPr>
          <w:rFonts w:ascii="Arial" w:hAnsi="Arial" w:cs="Arial"/>
        </w:rPr>
      </w:pPr>
    </w:p>
    <w:p w:rsidR="00F955CF" w:rsidRDefault="00F955CF" w:rsidP="00F955CF">
      <w:pPr>
        <w:spacing w:line="276" w:lineRule="auto"/>
        <w:jc w:val="both"/>
        <w:rPr>
          <w:rFonts w:ascii="Arial" w:hAnsi="Arial" w:cs="Arial"/>
        </w:rPr>
      </w:pPr>
    </w:p>
    <w:p w:rsidR="00F955CF" w:rsidRDefault="00F955CF" w:rsidP="00F955CF">
      <w:pPr>
        <w:shd w:val="clear" w:color="auto" w:fill="92CDDC" w:themeFill="accent5" w:themeFillTint="99"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RESULTADOS ALCANÇADOS</w:t>
      </w:r>
    </w:p>
    <w:p w:rsidR="00F955CF" w:rsidRDefault="00F955CF" w:rsidP="00F955CF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4"/>
        <w:gridCol w:w="2329"/>
        <w:gridCol w:w="2329"/>
        <w:gridCol w:w="2092"/>
      </w:tblGrid>
      <w:tr w:rsidR="006E374E" w:rsidRPr="008B1421" w:rsidTr="00653401">
        <w:trPr>
          <w:trHeight w:val="664"/>
        </w:trPr>
        <w:tc>
          <w:tcPr>
            <w:tcW w:w="2464" w:type="dxa"/>
          </w:tcPr>
          <w:p w:rsidR="006E374E" w:rsidRPr="008B1421" w:rsidRDefault="006E374E" w:rsidP="0065340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21"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</w:tc>
        <w:tc>
          <w:tcPr>
            <w:tcW w:w="2329" w:type="dxa"/>
          </w:tcPr>
          <w:p w:rsidR="006E374E" w:rsidRPr="008B1421" w:rsidRDefault="006E374E" w:rsidP="0065340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21">
              <w:rPr>
                <w:rFonts w:ascii="Arial" w:hAnsi="Arial" w:cs="Arial"/>
                <w:b/>
                <w:sz w:val="20"/>
                <w:szCs w:val="20"/>
              </w:rPr>
              <w:t>Ações</w:t>
            </w:r>
          </w:p>
        </w:tc>
        <w:tc>
          <w:tcPr>
            <w:tcW w:w="2329" w:type="dxa"/>
          </w:tcPr>
          <w:p w:rsidR="006E374E" w:rsidRPr="008B1421" w:rsidRDefault="006E374E" w:rsidP="0065340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21">
              <w:rPr>
                <w:rFonts w:ascii="Arial" w:hAnsi="Arial" w:cs="Arial"/>
                <w:b/>
                <w:sz w:val="20"/>
                <w:szCs w:val="20"/>
              </w:rPr>
              <w:t>Indicadores de resultados qualitativos quantitativos</w:t>
            </w:r>
          </w:p>
        </w:tc>
        <w:tc>
          <w:tcPr>
            <w:tcW w:w="2092" w:type="dxa"/>
          </w:tcPr>
          <w:p w:rsidR="006E374E" w:rsidRPr="008B1421" w:rsidRDefault="006E374E" w:rsidP="0065340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21">
              <w:rPr>
                <w:rFonts w:ascii="Arial" w:hAnsi="Arial" w:cs="Arial"/>
                <w:b/>
                <w:sz w:val="20"/>
                <w:szCs w:val="20"/>
              </w:rPr>
              <w:t>Resultados alcançados</w:t>
            </w:r>
          </w:p>
        </w:tc>
      </w:tr>
      <w:tr w:rsidR="006E374E" w:rsidRPr="008B1421" w:rsidTr="00653401">
        <w:trPr>
          <w:trHeight w:val="1089"/>
        </w:trPr>
        <w:tc>
          <w:tcPr>
            <w:tcW w:w="2464" w:type="dxa"/>
          </w:tcPr>
          <w:p w:rsidR="006E374E" w:rsidRPr="008B1421" w:rsidRDefault="006E374E" w:rsidP="006E37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421">
              <w:rPr>
                <w:rFonts w:ascii="Arial" w:hAnsi="Arial" w:cs="Arial"/>
                <w:sz w:val="20"/>
                <w:szCs w:val="20"/>
              </w:rPr>
              <w:t xml:space="preserve">Acolher e adaptar </w:t>
            </w:r>
            <w:r>
              <w:rPr>
                <w:rFonts w:ascii="Arial" w:hAnsi="Arial" w:cs="Arial"/>
                <w:sz w:val="20"/>
                <w:szCs w:val="20"/>
              </w:rPr>
              <w:t>os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moradores</w:t>
            </w:r>
            <w:r w:rsidRPr="008B1421">
              <w:rPr>
                <w:rFonts w:ascii="Arial" w:hAnsi="Arial" w:cs="Arial"/>
                <w:sz w:val="20"/>
                <w:szCs w:val="20"/>
              </w:rPr>
              <w:t xml:space="preserve"> a nova realidade após longo período de internação e retomada de convívio familiar.</w:t>
            </w:r>
          </w:p>
        </w:tc>
        <w:tc>
          <w:tcPr>
            <w:tcW w:w="2329" w:type="dxa"/>
          </w:tcPr>
          <w:p w:rsidR="006E374E" w:rsidRPr="008B1421" w:rsidRDefault="006E374E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421">
              <w:rPr>
                <w:rFonts w:ascii="Arial" w:hAnsi="Arial" w:cs="Arial"/>
                <w:sz w:val="20"/>
                <w:szCs w:val="20"/>
              </w:rPr>
              <w:t xml:space="preserve">-Acolher </w:t>
            </w:r>
            <w:r>
              <w:rPr>
                <w:rFonts w:ascii="Arial" w:hAnsi="Arial" w:cs="Arial"/>
                <w:sz w:val="20"/>
                <w:szCs w:val="20"/>
              </w:rPr>
              <w:t>os moradores que foram</w:t>
            </w:r>
            <w:r w:rsidRPr="008B14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recebidos</w:t>
            </w:r>
            <w:r w:rsidRPr="008B1421">
              <w:rPr>
                <w:rFonts w:ascii="Arial" w:hAnsi="Arial" w:cs="Arial"/>
                <w:sz w:val="20"/>
                <w:szCs w:val="20"/>
              </w:rPr>
              <w:t xml:space="preserve"> no novo serviço.</w:t>
            </w:r>
          </w:p>
          <w:p w:rsidR="006E374E" w:rsidRPr="008B1421" w:rsidRDefault="006E374E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421">
              <w:rPr>
                <w:rFonts w:ascii="Arial" w:hAnsi="Arial" w:cs="Arial"/>
                <w:sz w:val="20"/>
                <w:szCs w:val="20"/>
              </w:rPr>
              <w:t>-Retomar convívio familiar.</w:t>
            </w:r>
          </w:p>
        </w:tc>
        <w:tc>
          <w:tcPr>
            <w:tcW w:w="2329" w:type="dxa"/>
          </w:tcPr>
          <w:p w:rsidR="006E374E" w:rsidRPr="008B1421" w:rsidRDefault="006E374E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8B1421">
              <w:rPr>
                <w:rFonts w:ascii="Arial" w:hAnsi="Arial" w:cs="Arial"/>
                <w:sz w:val="20"/>
                <w:szCs w:val="20"/>
              </w:rPr>
              <w:t xml:space="preserve"> (sete) moradores acolhid</w:t>
            </w:r>
            <w:r>
              <w:rPr>
                <w:rFonts w:ascii="Arial" w:hAnsi="Arial" w:cs="Arial"/>
                <w:sz w:val="20"/>
                <w:szCs w:val="20"/>
              </w:rPr>
              <w:t>os e iniciado convívio familiar daqueles que foram possíveis contatos.</w:t>
            </w:r>
          </w:p>
        </w:tc>
        <w:tc>
          <w:tcPr>
            <w:tcW w:w="2092" w:type="dxa"/>
          </w:tcPr>
          <w:p w:rsidR="006E374E" w:rsidRPr="008B1421" w:rsidRDefault="006E374E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8B1421">
              <w:rPr>
                <w:rFonts w:ascii="Arial" w:hAnsi="Arial" w:cs="Arial"/>
                <w:sz w:val="20"/>
                <w:szCs w:val="20"/>
              </w:rPr>
              <w:t xml:space="preserve"> indivíduos acolhido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B1421">
              <w:rPr>
                <w:rFonts w:ascii="Arial" w:hAnsi="Arial" w:cs="Arial"/>
                <w:sz w:val="20"/>
                <w:szCs w:val="20"/>
              </w:rPr>
              <w:t xml:space="preserve"> com moradia digna e proteção integral.</w:t>
            </w:r>
          </w:p>
        </w:tc>
      </w:tr>
      <w:tr w:rsidR="006E374E" w:rsidRPr="008B1421" w:rsidTr="00653401">
        <w:trPr>
          <w:trHeight w:val="566"/>
        </w:trPr>
        <w:tc>
          <w:tcPr>
            <w:tcW w:w="2464" w:type="dxa"/>
          </w:tcPr>
          <w:p w:rsidR="006E374E" w:rsidRPr="008B1421" w:rsidRDefault="006E374E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421">
              <w:rPr>
                <w:rFonts w:ascii="Arial" w:hAnsi="Arial" w:cs="Arial"/>
                <w:sz w:val="20"/>
                <w:szCs w:val="20"/>
              </w:rPr>
              <w:t xml:space="preserve">Contribuir para a construção individual e progressiva de autonomia mínima e </w:t>
            </w:r>
            <w:r>
              <w:rPr>
                <w:rFonts w:ascii="Arial" w:hAnsi="Arial" w:cs="Arial"/>
                <w:sz w:val="20"/>
                <w:szCs w:val="20"/>
              </w:rPr>
              <w:t>independência em atividades</w:t>
            </w:r>
            <w:r w:rsidRPr="008B1421">
              <w:rPr>
                <w:rFonts w:ascii="Arial" w:hAnsi="Arial" w:cs="Arial"/>
                <w:sz w:val="20"/>
                <w:szCs w:val="20"/>
              </w:rPr>
              <w:t xml:space="preserve"> básicas da vida diária (</w:t>
            </w:r>
            <w:proofErr w:type="spellStart"/>
            <w:r w:rsidRPr="008B1421">
              <w:rPr>
                <w:rFonts w:ascii="Arial" w:hAnsi="Arial" w:cs="Arial"/>
                <w:sz w:val="20"/>
                <w:szCs w:val="20"/>
              </w:rPr>
              <w:t>ABVDs</w:t>
            </w:r>
            <w:proofErr w:type="spellEnd"/>
            <w:r w:rsidRPr="008B142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329" w:type="dxa"/>
          </w:tcPr>
          <w:p w:rsidR="006E374E" w:rsidRPr="008B1421" w:rsidRDefault="006E374E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421">
              <w:rPr>
                <w:rFonts w:ascii="Arial" w:hAnsi="Arial" w:cs="Arial"/>
                <w:sz w:val="20"/>
                <w:szCs w:val="20"/>
              </w:rPr>
              <w:t xml:space="preserve">-Orientar individualmente cada morador; </w:t>
            </w:r>
          </w:p>
          <w:p w:rsidR="006E374E" w:rsidRPr="008B1421" w:rsidRDefault="006E374E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421">
              <w:rPr>
                <w:rFonts w:ascii="Arial" w:hAnsi="Arial" w:cs="Arial"/>
                <w:sz w:val="20"/>
                <w:szCs w:val="20"/>
              </w:rPr>
              <w:t>-Auxiliar moradores com necessidades particulares no banho, vestir-se e arrumar-se;</w:t>
            </w:r>
          </w:p>
          <w:p w:rsidR="006E374E" w:rsidRPr="008B1421" w:rsidRDefault="006E374E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421">
              <w:rPr>
                <w:rFonts w:ascii="Arial" w:hAnsi="Arial" w:cs="Arial"/>
                <w:sz w:val="20"/>
                <w:szCs w:val="20"/>
              </w:rPr>
              <w:lastRenderedPageBreak/>
              <w:t>-Ofertar alimentos e auxiliar quando necessário em ingesta;</w:t>
            </w:r>
          </w:p>
          <w:p w:rsidR="006E374E" w:rsidRPr="008B1421" w:rsidRDefault="006E374E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421">
              <w:rPr>
                <w:rFonts w:ascii="Arial" w:hAnsi="Arial" w:cs="Arial"/>
                <w:sz w:val="20"/>
                <w:szCs w:val="20"/>
              </w:rPr>
              <w:t xml:space="preserve">-Realizar ações individuais para encaminhamento ao banho, uso de vaso sanitário, lavagem das mãos, auxilio na limpeza e organização residencial e demais atividades relacionadas </w:t>
            </w:r>
            <w:proofErr w:type="gramStart"/>
            <w:r w:rsidRPr="008B1421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8B1421">
              <w:rPr>
                <w:rFonts w:ascii="Arial" w:hAnsi="Arial" w:cs="Arial"/>
                <w:sz w:val="20"/>
                <w:szCs w:val="20"/>
              </w:rPr>
              <w:t xml:space="preserve"> residência;</w:t>
            </w:r>
          </w:p>
          <w:p w:rsidR="006E374E" w:rsidRPr="008B1421" w:rsidRDefault="006E374E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421">
              <w:rPr>
                <w:rFonts w:ascii="Arial" w:hAnsi="Arial" w:cs="Arial"/>
                <w:sz w:val="20"/>
                <w:szCs w:val="20"/>
              </w:rPr>
              <w:t>-Estimular os moradores com mais dependência a se expressar, caminhar e realizar atividades básicas, além de estimulo visual através de televisão e auditivo com uso de música;</w:t>
            </w:r>
          </w:p>
          <w:p w:rsidR="006E374E" w:rsidRPr="008B1421" w:rsidRDefault="006E374E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421">
              <w:rPr>
                <w:rFonts w:ascii="Arial" w:hAnsi="Arial" w:cs="Arial"/>
                <w:sz w:val="20"/>
                <w:szCs w:val="20"/>
              </w:rPr>
              <w:t>-Estimular a caminhar e auxiliar em compras para a residência.</w:t>
            </w:r>
          </w:p>
        </w:tc>
        <w:tc>
          <w:tcPr>
            <w:tcW w:w="2329" w:type="dxa"/>
          </w:tcPr>
          <w:p w:rsidR="006E374E" w:rsidRPr="008B1421" w:rsidRDefault="006E374E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-87,5</w:t>
            </w:r>
            <w:r w:rsidRPr="008B1421">
              <w:rPr>
                <w:rFonts w:ascii="Arial" w:hAnsi="Arial" w:cs="Arial"/>
                <w:sz w:val="20"/>
                <w:szCs w:val="20"/>
              </w:rPr>
              <w:t xml:space="preserve">% dos pacientes apresentaram melhora gradual e adaptação </w:t>
            </w:r>
            <w:proofErr w:type="gramStart"/>
            <w:r w:rsidRPr="008B1421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8B1421">
              <w:rPr>
                <w:rFonts w:ascii="Arial" w:hAnsi="Arial" w:cs="Arial"/>
                <w:sz w:val="20"/>
                <w:szCs w:val="20"/>
              </w:rPr>
              <w:t xml:space="preserve"> residência</w:t>
            </w:r>
          </w:p>
          <w:p w:rsidR="006E374E" w:rsidRPr="008B1421" w:rsidRDefault="006E374E" w:rsidP="006E37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421">
              <w:rPr>
                <w:rFonts w:ascii="Arial" w:hAnsi="Arial" w:cs="Arial"/>
                <w:sz w:val="20"/>
                <w:szCs w:val="20"/>
              </w:rPr>
              <w:t xml:space="preserve">-01 (uma) moradora não apresentou </w:t>
            </w:r>
            <w:r>
              <w:rPr>
                <w:rFonts w:ascii="Arial" w:hAnsi="Arial" w:cs="Arial"/>
                <w:sz w:val="20"/>
                <w:szCs w:val="20"/>
              </w:rPr>
              <w:t>maior dificuldade</w:t>
            </w:r>
            <w:r w:rsidRPr="008B1421">
              <w:rPr>
                <w:rFonts w:ascii="Arial" w:hAnsi="Arial" w:cs="Arial"/>
                <w:sz w:val="20"/>
                <w:szCs w:val="20"/>
              </w:rPr>
              <w:t xml:space="preserve"> em </w:t>
            </w:r>
            <w:proofErr w:type="gramStart"/>
            <w:r w:rsidRPr="008B1421">
              <w:rPr>
                <w:rFonts w:ascii="Arial" w:hAnsi="Arial" w:cs="Arial"/>
                <w:sz w:val="20"/>
                <w:szCs w:val="20"/>
              </w:rPr>
              <w:t>adaptar-</w:t>
            </w:r>
            <w:r w:rsidRPr="008B1421">
              <w:rPr>
                <w:rFonts w:ascii="Arial" w:hAnsi="Arial" w:cs="Arial"/>
                <w:sz w:val="20"/>
                <w:szCs w:val="20"/>
              </w:rPr>
              <w:lastRenderedPageBreak/>
              <w:t>se</w:t>
            </w:r>
            <w:proofErr w:type="gramEnd"/>
            <w:r w:rsidRPr="008B1421">
              <w:rPr>
                <w:rFonts w:ascii="Arial" w:hAnsi="Arial" w:cs="Arial"/>
                <w:sz w:val="20"/>
                <w:szCs w:val="20"/>
              </w:rPr>
              <w:t xml:space="preserve"> as normas da residência terapêutica e aos outros moradores, apresentando internações e observações rec</w:t>
            </w:r>
            <w:r>
              <w:rPr>
                <w:rFonts w:ascii="Arial" w:hAnsi="Arial" w:cs="Arial"/>
                <w:sz w:val="20"/>
                <w:szCs w:val="20"/>
              </w:rPr>
              <w:t>orrentes em ambiente hospitalar, porém, após, iniciou com melhora e evolução relacionada as atividades da residência, ao convívio com os demais moradores e as normas e rotinas.</w:t>
            </w:r>
          </w:p>
        </w:tc>
        <w:tc>
          <w:tcPr>
            <w:tcW w:w="2092" w:type="dxa"/>
          </w:tcPr>
          <w:p w:rsidR="006E374E" w:rsidRPr="008B1421" w:rsidRDefault="006E374E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421">
              <w:rPr>
                <w:rFonts w:ascii="Arial" w:hAnsi="Arial" w:cs="Arial"/>
                <w:sz w:val="20"/>
                <w:szCs w:val="20"/>
              </w:rPr>
              <w:lastRenderedPageBreak/>
              <w:t>Moradores apresentaram-se adaptados as rotinas da residência com melhora gradual de hábitos hospitalares.</w:t>
            </w:r>
          </w:p>
          <w:p w:rsidR="006E374E" w:rsidRPr="008B1421" w:rsidRDefault="006E374E" w:rsidP="006534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374E" w:rsidRPr="008B1421" w:rsidRDefault="006E374E" w:rsidP="006534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374E" w:rsidRPr="008B1421" w:rsidRDefault="006E374E" w:rsidP="006534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74E" w:rsidRPr="008B1421" w:rsidTr="00653401">
        <w:trPr>
          <w:trHeight w:val="1938"/>
        </w:trPr>
        <w:tc>
          <w:tcPr>
            <w:tcW w:w="2464" w:type="dxa"/>
          </w:tcPr>
          <w:p w:rsidR="006E374E" w:rsidRPr="008B1421" w:rsidRDefault="006E374E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421">
              <w:rPr>
                <w:rFonts w:ascii="Arial" w:hAnsi="Arial" w:cs="Arial"/>
                <w:sz w:val="20"/>
                <w:szCs w:val="20"/>
              </w:rPr>
              <w:lastRenderedPageBreak/>
              <w:t xml:space="preserve">Promover a convivência, o fortalecimento e o vínculo familiar, de acordo com as reais possibilidades de cada </w:t>
            </w:r>
            <w:proofErr w:type="gramStart"/>
            <w:r w:rsidRPr="008B1421">
              <w:rPr>
                <w:rFonts w:ascii="Arial" w:hAnsi="Arial" w:cs="Arial"/>
                <w:sz w:val="20"/>
                <w:szCs w:val="20"/>
              </w:rPr>
              <w:t>morador</w:t>
            </w:r>
            <w:proofErr w:type="gramEnd"/>
          </w:p>
        </w:tc>
        <w:tc>
          <w:tcPr>
            <w:tcW w:w="2329" w:type="dxa"/>
          </w:tcPr>
          <w:p w:rsidR="006E374E" w:rsidRPr="008B1421" w:rsidRDefault="006E374E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421">
              <w:rPr>
                <w:rFonts w:ascii="Arial" w:hAnsi="Arial" w:cs="Arial"/>
                <w:sz w:val="20"/>
                <w:szCs w:val="20"/>
              </w:rPr>
              <w:t>Buscar e aproximar moradores com familiares para reestabelecer vínculo afetivo.</w:t>
            </w:r>
          </w:p>
        </w:tc>
        <w:tc>
          <w:tcPr>
            <w:tcW w:w="2329" w:type="dxa"/>
          </w:tcPr>
          <w:p w:rsidR="006E374E" w:rsidRPr="008B1421" w:rsidRDefault="006E374E" w:rsidP="006E37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</w:t>
            </w:r>
            <w:r w:rsidRPr="008B1421">
              <w:rPr>
                <w:rFonts w:ascii="Arial" w:hAnsi="Arial" w:cs="Arial"/>
                <w:sz w:val="20"/>
                <w:szCs w:val="20"/>
              </w:rPr>
              <w:t>% dos moradores reestabeleceu</w:t>
            </w:r>
            <w:r>
              <w:rPr>
                <w:rFonts w:ascii="Arial" w:hAnsi="Arial" w:cs="Arial"/>
                <w:sz w:val="20"/>
                <w:szCs w:val="20"/>
              </w:rPr>
              <w:t xml:space="preserve"> ou manteve vinculo afetivo com familiares</w:t>
            </w:r>
            <w:r w:rsidRPr="008B14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2" w:type="dxa"/>
          </w:tcPr>
          <w:p w:rsidR="006E374E" w:rsidRPr="008B1421" w:rsidRDefault="006E374E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421">
              <w:rPr>
                <w:rFonts w:ascii="Arial" w:hAnsi="Arial" w:cs="Arial"/>
                <w:sz w:val="20"/>
                <w:szCs w:val="20"/>
              </w:rPr>
              <w:t>Reestabelecimento de vínculo afetivo familiar e confiança morador / família / colaboradores.</w:t>
            </w:r>
          </w:p>
        </w:tc>
      </w:tr>
    </w:tbl>
    <w:p w:rsidR="00F955CF" w:rsidRDefault="00F955CF" w:rsidP="00F955CF">
      <w:pPr>
        <w:spacing w:line="276" w:lineRule="auto"/>
        <w:jc w:val="both"/>
        <w:rPr>
          <w:rFonts w:ascii="Arial" w:hAnsi="Arial" w:cs="Arial"/>
        </w:rPr>
      </w:pPr>
    </w:p>
    <w:p w:rsidR="00F955CF" w:rsidRDefault="00F955CF" w:rsidP="00F955CF">
      <w:pPr>
        <w:shd w:val="clear" w:color="auto" w:fill="92CDDC" w:themeFill="accent5" w:themeFillTint="99"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RELAÇÃO DOS ATENDIDOS:</w:t>
      </w:r>
    </w:p>
    <w:p w:rsidR="00F955CF" w:rsidRDefault="00F955CF" w:rsidP="00F955CF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817"/>
        <w:gridCol w:w="1276"/>
        <w:gridCol w:w="1819"/>
        <w:gridCol w:w="1318"/>
        <w:gridCol w:w="3950"/>
      </w:tblGrid>
      <w:tr w:rsidR="00F955CF" w:rsidTr="006534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Ingresso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Encaminhamento</w:t>
            </w:r>
          </w:p>
        </w:tc>
      </w:tr>
      <w:tr w:rsidR="00F955CF" w:rsidTr="006534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08/11/2018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Clemente Maria Correa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30/04/1959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Hospital psiquiátrico Santa Cruz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Salto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Pirapora</w:t>
            </w:r>
          </w:p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5CF" w:rsidTr="006534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08/11/2018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Doraci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Silva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06/05/1950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 Psiquiátrico Vale das Hortênsias – Piedade</w:t>
            </w:r>
          </w:p>
        </w:tc>
      </w:tr>
      <w:tr w:rsidR="00F955CF" w:rsidTr="006534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08/11/2018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Luzia de Melo Silva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13/04/1972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Hospital psiquiátrico Santa Cruz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Salto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Pirapora</w:t>
            </w:r>
          </w:p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5CF" w:rsidTr="006534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08/11/2018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Messias Hiroshi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Myiano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07/05/1969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Athus</w:t>
            </w:r>
            <w:proofErr w:type="spellEnd"/>
          </w:p>
        </w:tc>
      </w:tr>
      <w:tr w:rsidR="00F955CF" w:rsidTr="006534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08/11/2018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Nelson Costa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05/10/1939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Hospital psiquiátrico Santa Cruz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Salto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Pirapora</w:t>
            </w:r>
          </w:p>
        </w:tc>
      </w:tr>
      <w:tr w:rsidR="00F955CF" w:rsidTr="006534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08/11/2018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Pedro </w:t>
            </w:r>
            <w:r w:rsidR="002D7CC4">
              <w:rPr>
                <w:rFonts w:ascii="Arial" w:hAnsi="Arial" w:cs="Arial"/>
                <w:sz w:val="20"/>
                <w:szCs w:val="20"/>
              </w:rPr>
              <w:t>Antônio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Paschoa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06/01/1956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 Psiquiátrico Vale das Hortênsias – Piedade</w:t>
            </w:r>
          </w:p>
        </w:tc>
      </w:tr>
      <w:tr w:rsidR="00F955CF" w:rsidTr="006534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18/12/2018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Simone Pedroso de Moraes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22/11/1994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Clinica Neuropsiquiátrica de Alfenas – MG </w:t>
            </w:r>
          </w:p>
        </w:tc>
      </w:tr>
      <w:tr w:rsidR="00F955CF" w:rsidTr="006534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28/02/2019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CF" w:rsidRDefault="002D7CC4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Inês</w:t>
            </w:r>
            <w:r w:rsidR="00F955CF">
              <w:rPr>
                <w:rFonts w:ascii="Arial" w:hAnsi="Arial" w:cs="Arial"/>
                <w:sz w:val="20"/>
                <w:szCs w:val="20"/>
              </w:rPr>
              <w:t xml:space="preserve"> Bueno de Oliveira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17/09/1956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CF" w:rsidRDefault="00F955CF" w:rsidP="006534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de Repouso Santa Rita</w:t>
            </w:r>
          </w:p>
        </w:tc>
      </w:tr>
    </w:tbl>
    <w:p w:rsidR="00F955CF" w:rsidRDefault="00F955CF" w:rsidP="00F955CF">
      <w:pPr>
        <w:spacing w:line="276" w:lineRule="auto"/>
        <w:jc w:val="both"/>
        <w:rPr>
          <w:rFonts w:ascii="Arial" w:hAnsi="Arial" w:cs="Arial"/>
        </w:rPr>
      </w:pPr>
    </w:p>
    <w:p w:rsidR="00F955CF" w:rsidRDefault="00F955CF" w:rsidP="00F955CF">
      <w:pPr>
        <w:shd w:val="clear" w:color="auto" w:fill="92CDDC" w:themeFill="accent5" w:themeFillTint="99"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RECURSOS HUMANOS</w:t>
      </w:r>
    </w:p>
    <w:tbl>
      <w:tblPr>
        <w:tblStyle w:val="Tabelacomgrade"/>
        <w:tblpPr w:leftFromText="141" w:rightFromText="141" w:vertAnchor="text" w:horzAnchor="margin" w:tblpY="425"/>
        <w:tblW w:w="9244" w:type="dxa"/>
        <w:tblLook w:val="04A0" w:firstRow="1" w:lastRow="0" w:firstColumn="1" w:lastColumn="0" w:noHBand="0" w:noVBand="1"/>
      </w:tblPr>
      <w:tblGrid>
        <w:gridCol w:w="1495"/>
        <w:gridCol w:w="2157"/>
        <w:gridCol w:w="2410"/>
        <w:gridCol w:w="1843"/>
        <w:gridCol w:w="1339"/>
      </w:tblGrid>
      <w:tr w:rsidR="00F955CF" w:rsidTr="00653401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Escolaridade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Profissão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Horaria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Observação</w:t>
            </w:r>
          </w:p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5CF" w:rsidTr="00653401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completo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horas/semana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Contratada</w:t>
            </w:r>
          </w:p>
        </w:tc>
      </w:tr>
      <w:tr w:rsidR="00F955CF" w:rsidTr="00653401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Técnicos de enfermagem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médio técnico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de enfermagem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12/36h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</w:tr>
      <w:tr w:rsidR="00F955CF" w:rsidTr="00653401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Cuidador diurno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médio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Cuidador (a)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12/36h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</w:tr>
      <w:tr w:rsidR="00F955CF" w:rsidTr="00653401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Cuidador noturno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médio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Cuidador (a)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12/36h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</w:tr>
      <w:tr w:rsidR="00F955CF" w:rsidTr="00653401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serviços gerais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serviços gerais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horas/semana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F" w:rsidRDefault="00F955CF" w:rsidP="00653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</w:tr>
    </w:tbl>
    <w:p w:rsidR="00F955CF" w:rsidRDefault="00F955CF" w:rsidP="00F955CF">
      <w:pPr>
        <w:spacing w:line="276" w:lineRule="auto"/>
        <w:rPr>
          <w:rFonts w:ascii="Arial" w:hAnsi="Arial" w:cs="Arial"/>
          <w:b/>
          <w:u w:val="single"/>
        </w:rPr>
      </w:pPr>
    </w:p>
    <w:p w:rsidR="00F955CF" w:rsidRDefault="00F955CF" w:rsidP="00F955CF">
      <w:pPr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F955CF" w:rsidRDefault="00F955CF" w:rsidP="00F955CF">
      <w:pPr>
        <w:spacing w:line="276" w:lineRule="auto"/>
        <w:jc w:val="center"/>
        <w:rPr>
          <w:rFonts w:ascii="Arial" w:hAnsi="Arial" w:cs="Arial"/>
        </w:rPr>
      </w:pPr>
    </w:p>
    <w:p w:rsidR="00F955CF" w:rsidRDefault="00F955CF" w:rsidP="00F955C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Atibaia, </w:t>
      </w:r>
      <w:r w:rsidR="00BC194E">
        <w:rPr>
          <w:rFonts w:ascii="Arial" w:hAnsi="Arial" w:cs="Arial"/>
        </w:rPr>
        <w:t>12 de março</w:t>
      </w:r>
      <w:r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2019</w:t>
      </w:r>
      <w:proofErr w:type="gramEnd"/>
    </w:p>
    <w:p w:rsidR="00F955CF" w:rsidRDefault="00F955CF" w:rsidP="00F955CF">
      <w:pPr>
        <w:spacing w:line="276" w:lineRule="auto"/>
        <w:jc w:val="center"/>
        <w:rPr>
          <w:rFonts w:ascii="Arial" w:hAnsi="Arial" w:cs="Arial"/>
        </w:rPr>
      </w:pPr>
    </w:p>
    <w:p w:rsidR="00F955CF" w:rsidRDefault="00F955CF" w:rsidP="00F955C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Thais Martins </w:t>
      </w:r>
      <w:proofErr w:type="spellStart"/>
      <w:r>
        <w:rPr>
          <w:rFonts w:ascii="Arial" w:hAnsi="Arial" w:cs="Arial"/>
          <w:b/>
        </w:rPr>
        <w:t>Orellana</w:t>
      </w:r>
      <w:proofErr w:type="spellEnd"/>
      <w:r>
        <w:rPr>
          <w:rFonts w:ascii="Arial" w:hAnsi="Arial" w:cs="Arial"/>
          <w:b/>
        </w:rPr>
        <w:t xml:space="preserve"> Severo </w:t>
      </w:r>
      <w:proofErr w:type="spellStart"/>
      <w:r>
        <w:rPr>
          <w:rFonts w:ascii="Arial" w:hAnsi="Arial" w:cs="Arial"/>
          <w:b/>
        </w:rPr>
        <w:t>Molnar</w:t>
      </w:r>
      <w:proofErr w:type="spellEnd"/>
    </w:p>
    <w:p w:rsidR="00F955CF" w:rsidRDefault="00F955CF" w:rsidP="00F955CF">
      <w:pPr>
        <w:spacing w:line="276" w:lineRule="auto"/>
        <w:jc w:val="center"/>
        <w:rPr>
          <w:rFonts w:ascii="Arial" w:hAnsi="Arial" w:cs="Arial"/>
          <w:b/>
        </w:rPr>
      </w:pPr>
    </w:p>
    <w:p w:rsidR="00F955CF" w:rsidRPr="00246AD6" w:rsidRDefault="00F955CF" w:rsidP="00F955CF">
      <w:pPr>
        <w:spacing w:before="100" w:beforeAutospacing="1" w:after="100" w:afterAutospacing="1"/>
        <w:contextualSpacing/>
        <w:jc w:val="center"/>
        <w:rPr>
          <w:rFonts w:asciiTheme="majorHAnsi" w:eastAsia="Times New Roman" w:hAnsiTheme="majorHAnsi" w:cs="Times New Roman"/>
          <w:sz w:val="22"/>
          <w:szCs w:val="22"/>
          <w:lang w:eastAsia="pt-BR"/>
        </w:rPr>
      </w:pPr>
      <w:r>
        <w:rPr>
          <w:rFonts w:ascii="Arial" w:hAnsi="Arial" w:cs="Arial"/>
          <w:b/>
        </w:rPr>
        <w:t>Coordenadora</w:t>
      </w:r>
    </w:p>
    <w:p w:rsidR="00940A12" w:rsidRDefault="00940A12" w:rsidP="001A7710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pt-BR"/>
        </w:rPr>
      </w:pPr>
    </w:p>
    <w:p w:rsidR="001A7710" w:rsidRDefault="001A7710" w:rsidP="001A7710">
      <w:pPr>
        <w:tabs>
          <w:tab w:val="left" w:pos="8364"/>
        </w:tabs>
        <w:spacing w:before="100" w:beforeAutospacing="1" w:after="100" w:afterAutospacing="1"/>
        <w:contextualSpacing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pt-BR"/>
        </w:rPr>
      </w:pPr>
    </w:p>
    <w:p w:rsidR="001A7710" w:rsidRPr="001A7710" w:rsidRDefault="001A7710" w:rsidP="001A7710">
      <w:pPr>
        <w:spacing w:before="100" w:beforeAutospacing="1" w:after="100" w:afterAutospacing="1"/>
        <w:contextualSpacing/>
        <w:jc w:val="center"/>
        <w:rPr>
          <w:rFonts w:asciiTheme="majorHAnsi" w:eastAsia="Times New Roman" w:hAnsiTheme="majorHAnsi" w:cs="Times New Roman"/>
          <w:color w:val="000000"/>
          <w:sz w:val="22"/>
          <w:szCs w:val="22"/>
          <w:lang w:eastAsia="pt-BR"/>
        </w:rPr>
      </w:pPr>
    </w:p>
    <w:p w:rsidR="001A7710" w:rsidRPr="001A7710" w:rsidRDefault="001A7710" w:rsidP="001A7710">
      <w:pPr>
        <w:spacing w:before="100" w:beforeAutospacing="1" w:after="100" w:afterAutospacing="1"/>
        <w:contextualSpacing/>
        <w:jc w:val="center"/>
        <w:rPr>
          <w:rFonts w:asciiTheme="majorHAnsi" w:eastAsia="Times New Roman" w:hAnsiTheme="majorHAnsi" w:cs="Times New Roman"/>
          <w:color w:val="000000"/>
          <w:sz w:val="22"/>
          <w:szCs w:val="22"/>
          <w:lang w:eastAsia="pt-BR"/>
        </w:rPr>
      </w:pPr>
    </w:p>
    <w:p w:rsidR="001A7710" w:rsidRPr="001A7710" w:rsidRDefault="001A7710" w:rsidP="001A7710">
      <w:pPr>
        <w:spacing w:before="100" w:beforeAutospacing="1" w:after="100" w:afterAutospacing="1"/>
        <w:contextualSpacing/>
        <w:jc w:val="center"/>
        <w:rPr>
          <w:rFonts w:asciiTheme="majorHAnsi" w:eastAsia="Times New Roman" w:hAnsiTheme="majorHAnsi" w:cs="Times New Roman"/>
          <w:color w:val="000000"/>
          <w:sz w:val="22"/>
          <w:szCs w:val="22"/>
          <w:lang w:eastAsia="pt-BR"/>
        </w:rPr>
      </w:pPr>
    </w:p>
    <w:sectPr w:rsidR="001A7710" w:rsidRPr="001A7710" w:rsidSect="00595B10">
      <w:headerReference w:type="even" r:id="rId9"/>
      <w:headerReference w:type="default" r:id="rId10"/>
      <w:headerReference w:type="first" r:id="rId11"/>
      <w:pgSz w:w="11900" w:h="16840"/>
      <w:pgMar w:top="2836" w:right="1268" w:bottom="226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61" w:rsidRDefault="00CB7A61" w:rsidP="0056243C">
      <w:r>
        <w:separator/>
      </w:r>
    </w:p>
  </w:endnote>
  <w:endnote w:type="continuationSeparator" w:id="0">
    <w:p w:rsidR="00CB7A61" w:rsidRDefault="00CB7A61" w:rsidP="0056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61" w:rsidRDefault="00CB7A61" w:rsidP="0056243C">
      <w:r>
        <w:separator/>
      </w:r>
    </w:p>
  </w:footnote>
  <w:footnote w:type="continuationSeparator" w:id="0">
    <w:p w:rsidR="00CB7A61" w:rsidRDefault="00CB7A61" w:rsidP="00562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74" w:rsidRDefault="008A22A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80.85pt;height:821.6pt;z-index:-251655168;mso-wrap-edited:f;mso-position-horizontal:center;mso-position-horizontal-relative:margin;mso-position-vertical:center;mso-position-vertical-relative:margin" wrapcoords="-27 0 -27 21560 21600 21560 21600 0 -27 0">
          <v:imagedata r:id="rId1" o:title="casa_c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74" w:rsidRDefault="008A22A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6.55pt;margin-top:-125.65pt;width:580.85pt;height:821.6pt;z-index:-251656192;mso-wrap-edited:f;mso-position-horizontal-relative:margin;mso-position-vertical-relative:margin" wrapcoords="-27 0 -27 21560 21600 21560 21600 0 -27 0">
          <v:imagedata r:id="rId1" o:title="casa_c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74" w:rsidRDefault="008A22A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80.85pt;height:821.6pt;z-index:-251654144;mso-wrap-edited:f;mso-position-horizontal:center;mso-position-horizontal-relative:margin;mso-position-vertical:center;mso-position-vertical-relative:margin" wrapcoords="-27 0 -27 21560 21600 21560 21600 0 -27 0">
          <v:imagedata r:id="rId1" o:title="casa_c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C08"/>
    <w:multiLevelType w:val="hybridMultilevel"/>
    <w:tmpl w:val="17600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E6066"/>
    <w:multiLevelType w:val="hybridMultilevel"/>
    <w:tmpl w:val="CADE61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C2ECD"/>
    <w:multiLevelType w:val="hybridMultilevel"/>
    <w:tmpl w:val="494A2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5E93"/>
    <w:multiLevelType w:val="hybridMultilevel"/>
    <w:tmpl w:val="160297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B4237"/>
    <w:multiLevelType w:val="hybridMultilevel"/>
    <w:tmpl w:val="8A126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62E6E"/>
    <w:multiLevelType w:val="hybridMultilevel"/>
    <w:tmpl w:val="C1544C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F3226"/>
    <w:multiLevelType w:val="hybridMultilevel"/>
    <w:tmpl w:val="299A8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F167E"/>
    <w:multiLevelType w:val="hybridMultilevel"/>
    <w:tmpl w:val="1A42B6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644CF"/>
    <w:multiLevelType w:val="hybridMultilevel"/>
    <w:tmpl w:val="01EADA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B59B3"/>
    <w:multiLevelType w:val="hybridMultilevel"/>
    <w:tmpl w:val="E8F6C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65B90"/>
    <w:multiLevelType w:val="hybridMultilevel"/>
    <w:tmpl w:val="91DA01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33838"/>
    <w:multiLevelType w:val="hybridMultilevel"/>
    <w:tmpl w:val="EF9CF68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44AD9"/>
    <w:multiLevelType w:val="hybridMultilevel"/>
    <w:tmpl w:val="22FEEA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007B8"/>
    <w:multiLevelType w:val="hybridMultilevel"/>
    <w:tmpl w:val="61DEF3BE"/>
    <w:lvl w:ilvl="0" w:tplc="85DCCFA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2051EF"/>
    <w:multiLevelType w:val="hybridMultilevel"/>
    <w:tmpl w:val="F7DEC214"/>
    <w:lvl w:ilvl="0" w:tplc="2C3EBB3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8752A"/>
    <w:multiLevelType w:val="hybridMultilevel"/>
    <w:tmpl w:val="471A372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5393D"/>
    <w:multiLevelType w:val="hybridMultilevel"/>
    <w:tmpl w:val="D2E2C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1351B"/>
    <w:multiLevelType w:val="hybridMultilevel"/>
    <w:tmpl w:val="23583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5174E"/>
    <w:multiLevelType w:val="hybridMultilevel"/>
    <w:tmpl w:val="60B457EC"/>
    <w:lvl w:ilvl="0" w:tplc="195C2A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206CE"/>
    <w:multiLevelType w:val="hybridMultilevel"/>
    <w:tmpl w:val="8A901B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623B4"/>
    <w:multiLevelType w:val="hybridMultilevel"/>
    <w:tmpl w:val="8CDEB9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3"/>
  </w:num>
  <w:num w:numId="5">
    <w:abstractNumId w:val="19"/>
  </w:num>
  <w:num w:numId="6">
    <w:abstractNumId w:val="6"/>
  </w:num>
  <w:num w:numId="7">
    <w:abstractNumId w:val="12"/>
  </w:num>
  <w:num w:numId="8">
    <w:abstractNumId w:val="16"/>
  </w:num>
  <w:num w:numId="9">
    <w:abstractNumId w:val="14"/>
  </w:num>
  <w:num w:numId="10">
    <w:abstractNumId w:val="11"/>
  </w:num>
  <w:num w:numId="11">
    <w:abstractNumId w:val="15"/>
  </w:num>
  <w:num w:numId="12">
    <w:abstractNumId w:val="20"/>
  </w:num>
  <w:num w:numId="13">
    <w:abstractNumId w:val="8"/>
  </w:num>
  <w:num w:numId="14">
    <w:abstractNumId w:val="1"/>
  </w:num>
  <w:num w:numId="15">
    <w:abstractNumId w:val="5"/>
  </w:num>
  <w:num w:numId="16">
    <w:abstractNumId w:val="2"/>
  </w:num>
  <w:num w:numId="17">
    <w:abstractNumId w:val="18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0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AA"/>
    <w:rsid w:val="0002664C"/>
    <w:rsid w:val="00035005"/>
    <w:rsid w:val="000442E4"/>
    <w:rsid w:val="00076A80"/>
    <w:rsid w:val="0008104A"/>
    <w:rsid w:val="000A6B61"/>
    <w:rsid w:val="000D2D8A"/>
    <w:rsid w:val="000E75FD"/>
    <w:rsid w:val="000F283E"/>
    <w:rsid w:val="0011747E"/>
    <w:rsid w:val="00132278"/>
    <w:rsid w:val="001668AB"/>
    <w:rsid w:val="00171DA5"/>
    <w:rsid w:val="0017757A"/>
    <w:rsid w:val="00180BF6"/>
    <w:rsid w:val="00193CAD"/>
    <w:rsid w:val="001A7710"/>
    <w:rsid w:val="001E0E94"/>
    <w:rsid w:val="001E6ACC"/>
    <w:rsid w:val="001F31D2"/>
    <w:rsid w:val="002028D7"/>
    <w:rsid w:val="0021476F"/>
    <w:rsid w:val="002162D4"/>
    <w:rsid w:val="0021654C"/>
    <w:rsid w:val="002204AB"/>
    <w:rsid w:val="00220BEB"/>
    <w:rsid w:val="0022715D"/>
    <w:rsid w:val="00230989"/>
    <w:rsid w:val="00242293"/>
    <w:rsid w:val="00243DCA"/>
    <w:rsid w:val="00262831"/>
    <w:rsid w:val="002663C8"/>
    <w:rsid w:val="002A0D1E"/>
    <w:rsid w:val="002A4C6F"/>
    <w:rsid w:val="002C2B36"/>
    <w:rsid w:val="002D761A"/>
    <w:rsid w:val="002D7CC4"/>
    <w:rsid w:val="003036DA"/>
    <w:rsid w:val="003208BC"/>
    <w:rsid w:val="00325727"/>
    <w:rsid w:val="0035568E"/>
    <w:rsid w:val="00363304"/>
    <w:rsid w:val="003721DE"/>
    <w:rsid w:val="003925FD"/>
    <w:rsid w:val="00397204"/>
    <w:rsid w:val="003C3534"/>
    <w:rsid w:val="003C7FE5"/>
    <w:rsid w:val="003E2B81"/>
    <w:rsid w:val="003E6C32"/>
    <w:rsid w:val="003F6C78"/>
    <w:rsid w:val="004033AA"/>
    <w:rsid w:val="00403F85"/>
    <w:rsid w:val="00432017"/>
    <w:rsid w:val="0043369C"/>
    <w:rsid w:val="00461770"/>
    <w:rsid w:val="00466A55"/>
    <w:rsid w:val="00483F5A"/>
    <w:rsid w:val="00485927"/>
    <w:rsid w:val="00493254"/>
    <w:rsid w:val="004A3BE2"/>
    <w:rsid w:val="004B6EF1"/>
    <w:rsid w:val="004C39B4"/>
    <w:rsid w:val="004E0441"/>
    <w:rsid w:val="005030D9"/>
    <w:rsid w:val="00522FB8"/>
    <w:rsid w:val="005271B1"/>
    <w:rsid w:val="00555245"/>
    <w:rsid w:val="0056243C"/>
    <w:rsid w:val="005B30BE"/>
    <w:rsid w:val="005B6538"/>
    <w:rsid w:val="005D1283"/>
    <w:rsid w:val="005D4290"/>
    <w:rsid w:val="005E4CDB"/>
    <w:rsid w:val="005F29F5"/>
    <w:rsid w:val="005F4CD0"/>
    <w:rsid w:val="005F4E97"/>
    <w:rsid w:val="0061345E"/>
    <w:rsid w:val="00620662"/>
    <w:rsid w:val="0063237A"/>
    <w:rsid w:val="00641A4C"/>
    <w:rsid w:val="00643F6A"/>
    <w:rsid w:val="00645440"/>
    <w:rsid w:val="0066179F"/>
    <w:rsid w:val="00682EB1"/>
    <w:rsid w:val="00685C54"/>
    <w:rsid w:val="006B4B53"/>
    <w:rsid w:val="006D0751"/>
    <w:rsid w:val="006D1409"/>
    <w:rsid w:val="006E374E"/>
    <w:rsid w:val="006E3D3D"/>
    <w:rsid w:val="00704FFD"/>
    <w:rsid w:val="007225AA"/>
    <w:rsid w:val="00723860"/>
    <w:rsid w:val="00733070"/>
    <w:rsid w:val="00743F75"/>
    <w:rsid w:val="00745488"/>
    <w:rsid w:val="00755AD0"/>
    <w:rsid w:val="007755A2"/>
    <w:rsid w:val="00776327"/>
    <w:rsid w:val="007879B1"/>
    <w:rsid w:val="007A3964"/>
    <w:rsid w:val="007C0E71"/>
    <w:rsid w:val="007C66B3"/>
    <w:rsid w:val="007E2144"/>
    <w:rsid w:val="00804A45"/>
    <w:rsid w:val="008115E7"/>
    <w:rsid w:val="00821FBE"/>
    <w:rsid w:val="008449AA"/>
    <w:rsid w:val="0085178D"/>
    <w:rsid w:val="00862D69"/>
    <w:rsid w:val="008676CF"/>
    <w:rsid w:val="0088051B"/>
    <w:rsid w:val="00885A80"/>
    <w:rsid w:val="008B58CD"/>
    <w:rsid w:val="008B71D4"/>
    <w:rsid w:val="008D125F"/>
    <w:rsid w:val="00940A12"/>
    <w:rsid w:val="00943FF1"/>
    <w:rsid w:val="00983579"/>
    <w:rsid w:val="009962B5"/>
    <w:rsid w:val="009C1ABA"/>
    <w:rsid w:val="009F0641"/>
    <w:rsid w:val="009F7BAE"/>
    <w:rsid w:val="00A07F48"/>
    <w:rsid w:val="00A139CE"/>
    <w:rsid w:val="00A13D6A"/>
    <w:rsid w:val="00A14DD5"/>
    <w:rsid w:val="00A1740E"/>
    <w:rsid w:val="00A431EB"/>
    <w:rsid w:val="00A441C3"/>
    <w:rsid w:val="00A5169B"/>
    <w:rsid w:val="00A53E39"/>
    <w:rsid w:val="00A56ACD"/>
    <w:rsid w:val="00A6565A"/>
    <w:rsid w:val="00A95E00"/>
    <w:rsid w:val="00A96040"/>
    <w:rsid w:val="00AA0DB1"/>
    <w:rsid w:val="00AA2346"/>
    <w:rsid w:val="00AB5B33"/>
    <w:rsid w:val="00AE001C"/>
    <w:rsid w:val="00B007E4"/>
    <w:rsid w:val="00B05A7D"/>
    <w:rsid w:val="00B121A3"/>
    <w:rsid w:val="00B12702"/>
    <w:rsid w:val="00B14060"/>
    <w:rsid w:val="00B14554"/>
    <w:rsid w:val="00B251AC"/>
    <w:rsid w:val="00B4048F"/>
    <w:rsid w:val="00B456C7"/>
    <w:rsid w:val="00B6655C"/>
    <w:rsid w:val="00B70E1C"/>
    <w:rsid w:val="00B837D6"/>
    <w:rsid w:val="00B90C8D"/>
    <w:rsid w:val="00B94596"/>
    <w:rsid w:val="00B97382"/>
    <w:rsid w:val="00BC194E"/>
    <w:rsid w:val="00BC7C58"/>
    <w:rsid w:val="00BE348E"/>
    <w:rsid w:val="00BE5583"/>
    <w:rsid w:val="00BF344E"/>
    <w:rsid w:val="00BF3920"/>
    <w:rsid w:val="00C003E2"/>
    <w:rsid w:val="00C046FF"/>
    <w:rsid w:val="00C05B92"/>
    <w:rsid w:val="00C23F0D"/>
    <w:rsid w:val="00C43949"/>
    <w:rsid w:val="00C525C3"/>
    <w:rsid w:val="00C73E7E"/>
    <w:rsid w:val="00C74389"/>
    <w:rsid w:val="00C7736C"/>
    <w:rsid w:val="00C85D03"/>
    <w:rsid w:val="00CA1BAE"/>
    <w:rsid w:val="00CB7A61"/>
    <w:rsid w:val="00CE56A0"/>
    <w:rsid w:val="00CF0709"/>
    <w:rsid w:val="00CF174A"/>
    <w:rsid w:val="00CF73D6"/>
    <w:rsid w:val="00D025A9"/>
    <w:rsid w:val="00D03061"/>
    <w:rsid w:val="00D042D2"/>
    <w:rsid w:val="00D24CDB"/>
    <w:rsid w:val="00D44726"/>
    <w:rsid w:val="00D474AD"/>
    <w:rsid w:val="00D84AF8"/>
    <w:rsid w:val="00DC3335"/>
    <w:rsid w:val="00DC6C99"/>
    <w:rsid w:val="00DD70FB"/>
    <w:rsid w:val="00DE072F"/>
    <w:rsid w:val="00DE0FE4"/>
    <w:rsid w:val="00DF0A07"/>
    <w:rsid w:val="00E06E52"/>
    <w:rsid w:val="00E20F75"/>
    <w:rsid w:val="00E2149C"/>
    <w:rsid w:val="00E41160"/>
    <w:rsid w:val="00E47444"/>
    <w:rsid w:val="00E546E1"/>
    <w:rsid w:val="00E6783F"/>
    <w:rsid w:val="00E70449"/>
    <w:rsid w:val="00E76033"/>
    <w:rsid w:val="00E81B2B"/>
    <w:rsid w:val="00EA2FD6"/>
    <w:rsid w:val="00EA54D9"/>
    <w:rsid w:val="00EB65DB"/>
    <w:rsid w:val="00EF1C75"/>
    <w:rsid w:val="00F0253F"/>
    <w:rsid w:val="00F03214"/>
    <w:rsid w:val="00F17018"/>
    <w:rsid w:val="00F22998"/>
    <w:rsid w:val="00F300CE"/>
    <w:rsid w:val="00F31994"/>
    <w:rsid w:val="00F43C8D"/>
    <w:rsid w:val="00F45C95"/>
    <w:rsid w:val="00F472BB"/>
    <w:rsid w:val="00F541FC"/>
    <w:rsid w:val="00F62FB7"/>
    <w:rsid w:val="00F66346"/>
    <w:rsid w:val="00F955CF"/>
    <w:rsid w:val="00FA056C"/>
    <w:rsid w:val="00FB2369"/>
    <w:rsid w:val="00FC57FC"/>
    <w:rsid w:val="00FC7A7B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AA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170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441C3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41C3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25A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25AA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25A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225AA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25AA"/>
    <w:pPr>
      <w:ind w:left="720"/>
      <w:contextualSpacing/>
    </w:pPr>
    <w:rPr>
      <w:rFonts w:ascii="Arial" w:eastAsia="Times New Roman" w:hAnsi="Arial" w:cs="Times New Roman"/>
      <w:lang w:eastAsia="pt-BR"/>
    </w:rPr>
  </w:style>
  <w:style w:type="character" w:styleId="Hyperlink">
    <w:name w:val="Hyperlink"/>
    <w:uiPriority w:val="99"/>
    <w:unhideWhenUsed/>
    <w:rsid w:val="007225AA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7225AA"/>
    <w:pPr>
      <w:ind w:firstLine="96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225A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5AA"/>
    <w:rPr>
      <w:rFonts w:ascii="Tahoma" w:eastAsiaTheme="minorEastAsi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7225AA"/>
  </w:style>
  <w:style w:type="paragraph" w:customStyle="1" w:styleId="Contedodetabela">
    <w:name w:val="Conteúdo de tabela"/>
    <w:basedOn w:val="Normal"/>
    <w:rsid w:val="007225AA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lang w:eastAsia="hi-IN" w:bidi="hi-IN"/>
    </w:rPr>
  </w:style>
  <w:style w:type="table" w:styleId="Tabelacomgrade">
    <w:name w:val="Table Grid"/>
    <w:basedOn w:val="Tabelanormal"/>
    <w:rsid w:val="00303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7F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44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441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17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comgrade1">
    <w:name w:val="Tabela com grade1"/>
    <w:basedOn w:val="Tabelanormal"/>
    <w:next w:val="Tabelacomgrade"/>
    <w:uiPriority w:val="59"/>
    <w:rsid w:val="00F17018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AA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170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441C3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41C3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25A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25AA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25A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225AA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25AA"/>
    <w:pPr>
      <w:ind w:left="720"/>
      <w:contextualSpacing/>
    </w:pPr>
    <w:rPr>
      <w:rFonts w:ascii="Arial" w:eastAsia="Times New Roman" w:hAnsi="Arial" w:cs="Times New Roman"/>
      <w:lang w:eastAsia="pt-BR"/>
    </w:rPr>
  </w:style>
  <w:style w:type="character" w:styleId="Hyperlink">
    <w:name w:val="Hyperlink"/>
    <w:uiPriority w:val="99"/>
    <w:unhideWhenUsed/>
    <w:rsid w:val="007225AA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7225AA"/>
    <w:pPr>
      <w:ind w:firstLine="96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225A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5AA"/>
    <w:rPr>
      <w:rFonts w:ascii="Tahoma" w:eastAsiaTheme="minorEastAsi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7225AA"/>
  </w:style>
  <w:style w:type="paragraph" w:customStyle="1" w:styleId="Contedodetabela">
    <w:name w:val="Conteúdo de tabela"/>
    <w:basedOn w:val="Normal"/>
    <w:rsid w:val="007225AA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lang w:eastAsia="hi-IN" w:bidi="hi-IN"/>
    </w:rPr>
  </w:style>
  <w:style w:type="table" w:styleId="Tabelacomgrade">
    <w:name w:val="Table Grid"/>
    <w:basedOn w:val="Tabelanormal"/>
    <w:rsid w:val="00303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7F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44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441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17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comgrade1">
    <w:name w:val="Tabela com grade1"/>
    <w:basedOn w:val="Tabelanormal"/>
    <w:next w:val="Tabelacomgrade"/>
    <w:uiPriority w:val="59"/>
    <w:rsid w:val="00F17018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00A5B-0839-4715-8291-E7477BBC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938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casa</cp:lastModifiedBy>
  <cp:revision>7</cp:revision>
  <cp:lastPrinted>2017-03-08T13:46:00Z</cp:lastPrinted>
  <dcterms:created xsi:type="dcterms:W3CDTF">2019-03-11T20:13:00Z</dcterms:created>
  <dcterms:modified xsi:type="dcterms:W3CDTF">2019-03-13T11:26:00Z</dcterms:modified>
</cp:coreProperties>
</file>